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ED" w:rsidRDefault="001739ED" w:rsidP="001739ED">
      <w:pPr>
        <w:pStyle w:val="ConsPlusNormal"/>
        <w:widowControl/>
        <w:ind w:firstLine="540"/>
        <w:jc w:val="both"/>
      </w:pPr>
      <w:bookmarkStart w:id="0" w:name="_GoBack"/>
      <w:bookmarkEnd w:id="0"/>
    </w:p>
    <w:p w:rsidR="001739ED" w:rsidRDefault="001739ED" w:rsidP="001739ED">
      <w:pPr>
        <w:pStyle w:val="ConsPlusTitle"/>
        <w:widowControl/>
        <w:jc w:val="center"/>
        <w:outlineLvl w:val="0"/>
      </w:pPr>
      <w:r>
        <w:t>МИНИСТЕРСТВО ОБРАЗОВАНИЯ И НАУКИ РОССИЙСКОЙ ФЕДЕРАЦИИ</w:t>
      </w:r>
    </w:p>
    <w:p w:rsidR="001739ED" w:rsidRDefault="001739ED" w:rsidP="001739ED">
      <w:pPr>
        <w:pStyle w:val="ConsPlusTitle"/>
        <w:widowControl/>
        <w:jc w:val="center"/>
      </w:pPr>
    </w:p>
    <w:p w:rsidR="001739ED" w:rsidRDefault="001739ED" w:rsidP="001739ED">
      <w:pPr>
        <w:pStyle w:val="ConsPlusTitle"/>
        <w:widowControl/>
        <w:jc w:val="center"/>
      </w:pPr>
      <w:r>
        <w:t>ДЕПАРТАМЕНТ ОБЩЕГО ОБРАЗОВАНИЯ</w:t>
      </w:r>
    </w:p>
    <w:p w:rsidR="001739ED" w:rsidRDefault="001739ED" w:rsidP="001739ED">
      <w:pPr>
        <w:pStyle w:val="ConsPlusTitle"/>
        <w:widowControl/>
        <w:jc w:val="center"/>
      </w:pPr>
    </w:p>
    <w:p w:rsidR="001739ED" w:rsidRDefault="001739ED" w:rsidP="001739ED">
      <w:pPr>
        <w:pStyle w:val="ConsPlusTitle"/>
        <w:widowControl/>
        <w:jc w:val="center"/>
      </w:pPr>
      <w:r>
        <w:t>ПИСЬМО</w:t>
      </w:r>
    </w:p>
    <w:p w:rsidR="001739ED" w:rsidRDefault="001739ED" w:rsidP="001739ED">
      <w:pPr>
        <w:pStyle w:val="ConsPlusTitle"/>
        <w:widowControl/>
        <w:jc w:val="center"/>
      </w:pPr>
      <w:r>
        <w:t xml:space="preserve">от 12 мая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03-296</w:t>
      </w:r>
    </w:p>
    <w:p w:rsidR="001739ED" w:rsidRDefault="001739ED" w:rsidP="001739ED">
      <w:pPr>
        <w:pStyle w:val="ConsPlusTitle"/>
        <w:widowControl/>
        <w:jc w:val="center"/>
      </w:pPr>
    </w:p>
    <w:p w:rsidR="001739ED" w:rsidRDefault="001739ED" w:rsidP="001739ED">
      <w:pPr>
        <w:pStyle w:val="ConsPlusTitle"/>
        <w:widowControl/>
        <w:jc w:val="center"/>
      </w:pPr>
      <w:r>
        <w:t>ОБ ОРГАНИЗАЦИИ ВНЕУРОЧНОЙ ДЕЯТЕЛЬНОСТИ</w:t>
      </w:r>
    </w:p>
    <w:p w:rsidR="001739ED" w:rsidRDefault="001739ED" w:rsidP="001739ED">
      <w:pPr>
        <w:pStyle w:val="ConsPlusTitle"/>
        <w:widowControl/>
        <w:jc w:val="center"/>
      </w:pPr>
      <w:r>
        <w:t>ПРИ ВВЕДЕНИИ ФЕДЕРАЛЬНОГО ГОСУДАРСТВЕННОГО ОБРАЗОВАТЕЛЬНОГО</w:t>
      </w:r>
    </w:p>
    <w:p w:rsidR="001739ED" w:rsidRDefault="001739ED" w:rsidP="001739ED">
      <w:pPr>
        <w:pStyle w:val="ConsPlusTitle"/>
        <w:widowControl/>
        <w:jc w:val="center"/>
      </w:pPr>
      <w:r>
        <w:t>СТАНДАРТА ОБЩЕГО ОБРАЗОВАНИЯ</w:t>
      </w:r>
    </w:p>
    <w:p w:rsidR="001739ED" w:rsidRDefault="001739ED" w:rsidP="001739ED">
      <w:pPr>
        <w:pStyle w:val="ConsPlusNormal"/>
        <w:widowControl/>
        <w:ind w:firstLine="540"/>
        <w:jc w:val="both"/>
      </w:pPr>
    </w:p>
    <w:p w:rsidR="001739ED" w:rsidRDefault="001739ED" w:rsidP="001739ED">
      <w:pPr>
        <w:pStyle w:val="ConsPlusNormal"/>
        <w:widowControl/>
        <w:ind w:firstLine="540"/>
        <w:jc w:val="both"/>
      </w:pPr>
      <w:r>
        <w:t xml:space="preserve">Департамент общего образования Минобрнауки России направляет для использования в работе </w:t>
      </w:r>
      <w:hyperlink r:id="rId5" w:history="1">
        <w:r>
          <w:rPr>
            <w:color w:val="0000FF"/>
          </w:rPr>
          <w:t>материалы</w:t>
        </w:r>
      </w:hyperlink>
      <w:r>
        <w:t xml:space="preserve"> по организации внеурочной деятельности в образовательных учреждениях, реализующих основную образовательную программу начального общего образования, при введении федерального государственного образовательного </w:t>
      </w:r>
      <w:hyperlink r:id="rId6" w:history="1">
        <w:r>
          <w:rPr>
            <w:color w:val="0000FF"/>
          </w:rPr>
          <w:t>стандарта</w:t>
        </w:r>
      </w:hyperlink>
      <w:r>
        <w:t xml:space="preserve"> общего образования, которые были представлены на заседании Координационного совета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19 апреля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1739ED" w:rsidRDefault="001739ED" w:rsidP="001739ED">
      <w:pPr>
        <w:pStyle w:val="ConsPlusNormal"/>
        <w:widowControl/>
        <w:ind w:firstLine="540"/>
        <w:jc w:val="both"/>
      </w:pPr>
    </w:p>
    <w:p w:rsidR="001739ED" w:rsidRDefault="001739ED" w:rsidP="001739ED">
      <w:pPr>
        <w:pStyle w:val="ConsPlusNormal"/>
        <w:widowControl/>
        <w:ind w:firstLine="0"/>
        <w:jc w:val="right"/>
      </w:pPr>
      <w:r>
        <w:t>Директор Департамента</w:t>
      </w:r>
    </w:p>
    <w:p w:rsidR="001739ED" w:rsidRDefault="001739ED" w:rsidP="001739ED">
      <w:pPr>
        <w:pStyle w:val="ConsPlusNormal"/>
        <w:widowControl/>
        <w:ind w:firstLine="0"/>
        <w:jc w:val="right"/>
      </w:pPr>
      <w:r>
        <w:t>Е.Л.НИЗИЕНКО</w:t>
      </w:r>
    </w:p>
    <w:p w:rsidR="001739ED" w:rsidRDefault="001739ED" w:rsidP="001739ED">
      <w:pPr>
        <w:pStyle w:val="ConsPlusNormal"/>
        <w:widowControl/>
        <w:ind w:firstLine="0"/>
        <w:jc w:val="right"/>
      </w:pPr>
    </w:p>
    <w:p w:rsidR="001739ED" w:rsidRDefault="001739ED" w:rsidP="001739ED">
      <w:pPr>
        <w:pStyle w:val="ConsPlusNormal"/>
        <w:widowControl/>
        <w:ind w:firstLine="0"/>
        <w:jc w:val="right"/>
      </w:pPr>
    </w:p>
    <w:p w:rsidR="001739ED" w:rsidRDefault="001739ED" w:rsidP="001739ED">
      <w:pPr>
        <w:pStyle w:val="ConsPlusNormal"/>
        <w:widowControl/>
        <w:ind w:firstLine="0"/>
        <w:jc w:val="right"/>
      </w:pPr>
    </w:p>
    <w:p w:rsidR="001739ED" w:rsidRDefault="001739ED" w:rsidP="001739ED">
      <w:pPr>
        <w:pStyle w:val="ConsPlusNormal"/>
        <w:widowControl/>
        <w:ind w:firstLine="0"/>
        <w:jc w:val="right"/>
      </w:pPr>
    </w:p>
    <w:p w:rsidR="001739ED" w:rsidRDefault="001739ED" w:rsidP="001739ED">
      <w:pPr>
        <w:pStyle w:val="ConsPlusNormal"/>
        <w:widowControl/>
        <w:ind w:firstLine="0"/>
        <w:jc w:val="right"/>
      </w:pPr>
    </w:p>
    <w:p w:rsidR="001739ED" w:rsidRDefault="001739ED" w:rsidP="001739ED">
      <w:pPr>
        <w:pStyle w:val="ConsPlusNormal"/>
        <w:widowControl/>
        <w:ind w:firstLine="0"/>
        <w:jc w:val="right"/>
        <w:outlineLvl w:val="0"/>
      </w:pPr>
      <w:r>
        <w:t>Приложение</w:t>
      </w:r>
    </w:p>
    <w:p w:rsidR="001739ED" w:rsidRDefault="001739ED" w:rsidP="001739ED">
      <w:pPr>
        <w:pStyle w:val="ConsPlusNormal"/>
        <w:widowControl/>
        <w:ind w:firstLine="0"/>
        <w:jc w:val="center"/>
      </w:pPr>
    </w:p>
    <w:p w:rsidR="001739ED" w:rsidRDefault="001739ED" w:rsidP="001739ED">
      <w:pPr>
        <w:pStyle w:val="ConsPlusNormal"/>
        <w:widowControl/>
        <w:ind w:firstLine="0"/>
        <w:jc w:val="center"/>
      </w:pPr>
      <w:r>
        <w:t>МЕТОДИЧЕСКИЕ МАТЕРИАЛЫ</w:t>
      </w:r>
    </w:p>
    <w:p w:rsidR="001739ED" w:rsidRDefault="001739ED" w:rsidP="001739ED">
      <w:pPr>
        <w:pStyle w:val="ConsPlusNormal"/>
        <w:widowControl/>
        <w:ind w:firstLine="0"/>
        <w:jc w:val="center"/>
      </w:pPr>
      <w:r>
        <w:t>ПО ОРГАНИЗАЦИИ ВНЕУРОЧНОЙ ДЕЯТЕЛЬНОСТИ В ОБРАЗОВАТЕЛЬНЫХ</w:t>
      </w:r>
    </w:p>
    <w:p w:rsidR="001739ED" w:rsidRDefault="001739ED" w:rsidP="001739ED">
      <w:pPr>
        <w:pStyle w:val="ConsPlusNormal"/>
        <w:widowControl/>
        <w:ind w:firstLine="0"/>
        <w:jc w:val="center"/>
      </w:pPr>
      <w:r>
        <w:t>УЧРЕЖДЕНИЯХ, РЕАЛИЗУЮЩИХ ОБЩЕОБРАЗОВАТЕЛЬНЫЕ ПРОГРАММЫ</w:t>
      </w:r>
    </w:p>
    <w:p w:rsidR="001739ED" w:rsidRDefault="001739ED" w:rsidP="001739ED">
      <w:pPr>
        <w:pStyle w:val="ConsPlusNormal"/>
        <w:widowControl/>
        <w:ind w:firstLine="0"/>
        <w:jc w:val="center"/>
      </w:pPr>
      <w:r>
        <w:t>НАЧАЛЬНОГО ОБЩЕГО ОБРАЗОВАНИЯ</w:t>
      </w:r>
    </w:p>
    <w:p w:rsidR="001739ED" w:rsidRDefault="001739ED" w:rsidP="001739ED">
      <w:pPr>
        <w:pStyle w:val="ConsPlusNormal"/>
        <w:widowControl/>
        <w:ind w:firstLine="0"/>
        <w:jc w:val="center"/>
      </w:pPr>
    </w:p>
    <w:p w:rsidR="001739ED" w:rsidRDefault="001739ED" w:rsidP="001739ED">
      <w:pPr>
        <w:pStyle w:val="ConsPlusNormal"/>
        <w:widowControl/>
        <w:ind w:firstLine="0"/>
        <w:jc w:val="center"/>
        <w:outlineLvl w:val="1"/>
      </w:pPr>
      <w:r>
        <w:t>Основные задачи внеурочной деятельности</w:t>
      </w:r>
    </w:p>
    <w:p w:rsidR="001739ED" w:rsidRDefault="001739ED" w:rsidP="001739ED">
      <w:pPr>
        <w:pStyle w:val="ConsPlusNormal"/>
        <w:widowControl/>
        <w:ind w:firstLine="540"/>
        <w:jc w:val="both"/>
      </w:pPr>
    </w:p>
    <w:p w:rsidR="001739ED" w:rsidRDefault="001739ED" w:rsidP="001739ED">
      <w:pPr>
        <w:pStyle w:val="ConsPlusNormal"/>
        <w:widowControl/>
        <w:ind w:firstLine="540"/>
        <w:jc w:val="both"/>
      </w:pPr>
      <w:r>
        <w:t xml:space="preserve">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 и через внеурочную деятельность.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 xml:space="preserve">Под внеурочной деятельностью в рамках реализации </w:t>
      </w:r>
      <w:hyperlink r:id="rId8" w:history="1">
        <w:r>
          <w:rPr>
            <w:color w:val="0000FF"/>
          </w:rPr>
          <w:t>ФГОС НОО</w:t>
        </w:r>
      </w:hyperlink>
      <w:r>
        <w:t xml:space="preserve">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Кроме того, внеурочная деятельность в начальной школе позволяет решить еще целый ряд очень важных задач: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обеспечить благоприятную адаптацию ребенка в школе;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оптимизировать учебную нагрузку обучающихся;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улучшить условия для развития ребенка;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учесть возрастные и индивидуальные особенности обучающихся.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общекультурное),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других.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Формы организации внеурочной деятельности, как и в целом образовательного процесса,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предметов, курсов.</w:t>
      </w:r>
    </w:p>
    <w:p w:rsidR="001739ED" w:rsidRDefault="001739ED" w:rsidP="001739ED">
      <w:pPr>
        <w:pStyle w:val="ConsPlusNormal"/>
        <w:widowControl/>
        <w:ind w:firstLine="0"/>
        <w:jc w:val="center"/>
      </w:pPr>
    </w:p>
    <w:p w:rsidR="001739ED" w:rsidRDefault="001739ED" w:rsidP="001739ED">
      <w:pPr>
        <w:pStyle w:val="ConsPlusNormal"/>
        <w:widowControl/>
        <w:ind w:firstLine="0"/>
        <w:jc w:val="center"/>
        <w:outlineLvl w:val="1"/>
      </w:pPr>
      <w:r>
        <w:lastRenderedPageBreak/>
        <w:t>Организационные модели внеурочной деятельности</w:t>
      </w:r>
    </w:p>
    <w:p w:rsidR="001739ED" w:rsidRDefault="001739ED" w:rsidP="001739ED">
      <w:pPr>
        <w:pStyle w:val="ConsPlusNormal"/>
        <w:widowControl/>
        <w:ind w:firstLine="540"/>
        <w:jc w:val="both"/>
      </w:pPr>
    </w:p>
    <w:p w:rsidR="001739ED" w:rsidRDefault="001739ED" w:rsidP="001739ED">
      <w:pPr>
        <w:pStyle w:val="ConsPlusNormal"/>
        <w:widowControl/>
        <w:ind w:firstLine="540"/>
        <w:jc w:val="both"/>
      </w:pPr>
      <w:r>
        <w:t>Исходя из задач, форм и содержания внеурочной деятельности, для ее реализации в качестве базовой может быть рассмотрена следующая организационная модель. Внеурочная деятельность может осуществляться через (рис. 1):</w:t>
      </w:r>
    </w:p>
    <w:p w:rsidR="001739ED" w:rsidRDefault="001739ED" w:rsidP="001739ED">
      <w:pPr>
        <w:pStyle w:val="ConsPlusNormal"/>
        <w:widowControl/>
        <w:ind w:firstLine="540"/>
        <w:jc w:val="both"/>
      </w:pPr>
    </w:p>
    <w:p w:rsidR="001739ED" w:rsidRDefault="001739ED" w:rsidP="001739ED">
      <w:pPr>
        <w:pStyle w:val="ConsPlusNonformat"/>
        <w:widowControl/>
        <w:jc w:val="both"/>
      </w:pPr>
      <w:r>
        <w:t>┌───────────────────────────┐                    ┌────────────────────────┐</w:t>
      </w:r>
    </w:p>
    <w:p w:rsidR="001739ED" w:rsidRDefault="001739ED" w:rsidP="001739ED">
      <w:pPr>
        <w:pStyle w:val="ConsPlusNonformat"/>
        <w:widowControl/>
        <w:jc w:val="both"/>
      </w:pPr>
      <w:r>
        <w:t>│       Инновационная       │                    │  Иные педагогические   │</w:t>
      </w:r>
    </w:p>
    <w:p w:rsidR="001739ED" w:rsidRDefault="001739ED" w:rsidP="001739ED">
      <w:pPr>
        <w:pStyle w:val="ConsPlusNonformat"/>
        <w:widowControl/>
        <w:jc w:val="both"/>
      </w:pPr>
      <w:r>
        <w:t>│    (экспериментальная,    │                    │       работники        │</w:t>
      </w:r>
    </w:p>
    <w:p w:rsidR="001739ED" w:rsidRDefault="001739ED" w:rsidP="001739ED">
      <w:pPr>
        <w:pStyle w:val="ConsPlusNonformat"/>
        <w:widowControl/>
        <w:jc w:val="both"/>
      </w:pPr>
      <w:r>
        <w:t>│ пилотная, внедренческая)  │                    │                        │</w:t>
      </w:r>
    </w:p>
    <w:p w:rsidR="001739ED" w:rsidRDefault="001739ED" w:rsidP="001739ED">
      <w:pPr>
        <w:pStyle w:val="ConsPlusNonformat"/>
        <w:widowControl/>
        <w:jc w:val="both"/>
      </w:pPr>
      <w:r>
        <w:t>│         площадка          │    ┌────────────┐  │Должностные обязанности │</w:t>
      </w:r>
    </w:p>
    <w:p w:rsidR="001739ED" w:rsidRDefault="001739ED" w:rsidP="001739ED">
      <w:pPr>
        <w:pStyle w:val="ConsPlusNonformat"/>
        <w:widowControl/>
        <w:jc w:val="both"/>
      </w:pPr>
      <w:r>
        <w:t>│       Инновационная       │    │внеурочная  │  │ педагога-организатора, │</w:t>
      </w:r>
    </w:p>
    <w:p w:rsidR="001739ED" w:rsidRDefault="001739ED" w:rsidP="001739ED">
      <w:pPr>
        <w:pStyle w:val="ConsPlusNonformat"/>
        <w:widowControl/>
        <w:jc w:val="both"/>
      </w:pPr>
      <w:r>
        <w:t>│    (экспериментальная)    │&lt;───┤деятельность├─&gt;│ социального педагога,  │</w:t>
      </w:r>
    </w:p>
    <w:p w:rsidR="001739ED" w:rsidRDefault="001739ED" w:rsidP="001739ED">
      <w:pPr>
        <w:pStyle w:val="ConsPlusNonformat"/>
        <w:widowControl/>
        <w:jc w:val="both"/>
      </w:pPr>
      <w:r>
        <w:t>│деятельность по разработке,│    └─┬─┬─┬─┬─┬──┘  │  педагога-психолога,   │</w:t>
      </w:r>
    </w:p>
    <w:p w:rsidR="001739ED" w:rsidRDefault="001739ED" w:rsidP="001739ED">
      <w:pPr>
        <w:pStyle w:val="ConsPlusNonformat"/>
        <w:widowControl/>
        <w:jc w:val="both"/>
      </w:pPr>
      <w:r>
        <w:t>│   апробации, внедрению    │      │ │ │ │ │     │   старшего вожатого    │</w:t>
      </w:r>
    </w:p>
    <w:p w:rsidR="001739ED" w:rsidRDefault="001739ED" w:rsidP="001739ED">
      <w:pPr>
        <w:pStyle w:val="ConsPlusNonformat"/>
        <w:widowControl/>
        <w:jc w:val="both"/>
      </w:pPr>
      <w:r>
        <w:t>│   новых образовательных   │      │ │ │ │ │     │                        │</w:t>
      </w:r>
    </w:p>
    <w:p w:rsidR="001739ED" w:rsidRDefault="001739ED" w:rsidP="001739ED">
      <w:pPr>
        <w:pStyle w:val="ConsPlusNonformat"/>
        <w:widowControl/>
        <w:jc w:val="both"/>
      </w:pPr>
      <w:r>
        <w:t>│  программ, в том числе    │      │ │ │ │ │     │                        │</w:t>
      </w:r>
    </w:p>
    <w:p w:rsidR="001739ED" w:rsidRDefault="001739ED" w:rsidP="001739ED">
      <w:pPr>
        <w:pStyle w:val="ConsPlusNonformat"/>
        <w:widowControl/>
        <w:jc w:val="both"/>
      </w:pPr>
      <w:r>
        <w:t>│ учитывающих региональные  │      │ │ │ │ │     │                        │</w:t>
      </w:r>
    </w:p>
    <w:p w:rsidR="001739ED" w:rsidRDefault="001739ED" w:rsidP="001739ED">
      <w:pPr>
        <w:pStyle w:val="ConsPlusNonformat"/>
        <w:widowControl/>
        <w:jc w:val="both"/>
      </w:pPr>
      <w:r>
        <w:t>│       особенности         │      │ │ │ │ │     │                        │</w:t>
      </w:r>
    </w:p>
    <w:p w:rsidR="001739ED" w:rsidRDefault="001739ED" w:rsidP="001739ED">
      <w:pPr>
        <w:pStyle w:val="ConsPlusNonformat"/>
        <w:widowControl/>
        <w:jc w:val="both"/>
      </w:pPr>
      <w:r>
        <w:t>└───────────────────────────┘      │ │ │ │ │     └────────────────────────┘</w:t>
      </w:r>
    </w:p>
    <w:p w:rsidR="001739ED" w:rsidRDefault="001739ED" w:rsidP="001739ED">
      <w:pPr>
        <w:pStyle w:val="ConsPlusNonformat"/>
        <w:widowControl/>
        <w:jc w:val="both"/>
      </w:pPr>
      <w:r>
        <w:t xml:space="preserve">                                   │ │ │ │ │</w:t>
      </w:r>
    </w:p>
    <w:p w:rsidR="001739ED" w:rsidRDefault="001739ED" w:rsidP="001739ED">
      <w:pPr>
        <w:pStyle w:val="ConsPlusNonformat"/>
        <w:widowControl/>
        <w:jc w:val="both"/>
      </w:pPr>
      <w:r>
        <w:t xml:space="preserve">        ┌──────────────────────────┘ │ │ │ └──────────────────────┐</w:t>
      </w:r>
    </w:p>
    <w:p w:rsidR="001739ED" w:rsidRDefault="001739ED" w:rsidP="001739ED">
      <w:pPr>
        <w:pStyle w:val="ConsPlusNonformat"/>
        <w:widowControl/>
        <w:jc w:val="both"/>
      </w:pPr>
      <w:r>
        <w:t xml:space="preserve">        │              ┌─────────────┘ │ └──────────┐             │</w:t>
      </w:r>
    </w:p>
    <w:p w:rsidR="001739ED" w:rsidRDefault="001739ED" w:rsidP="001739ED">
      <w:pPr>
        <w:pStyle w:val="ConsPlusNonformat"/>
        <w:widowControl/>
      </w:pPr>
      <w:r>
        <w:t xml:space="preserve">        \/             \/              \/           \/            \/</w:t>
      </w:r>
    </w:p>
    <w:p w:rsidR="001739ED" w:rsidRDefault="001739ED" w:rsidP="001739ED">
      <w:pPr>
        <w:pStyle w:val="ConsPlusNonformat"/>
        <w:widowControl/>
        <w:jc w:val="both"/>
      </w:pPr>
      <w:r>
        <w:t>┌─────────────┐ ┌────────────┐ ┌──────────────┐ ┌────────┐ ┌──────────────┐</w:t>
      </w:r>
    </w:p>
    <w:p w:rsidR="001739ED" w:rsidRDefault="001739ED" w:rsidP="001739ED">
      <w:pPr>
        <w:pStyle w:val="ConsPlusNonformat"/>
        <w:widowControl/>
        <w:jc w:val="both"/>
      </w:pPr>
      <w:r>
        <w:t>│Учебные план │ │Дополнитель-│ │Дополнительное│ │Группы  │ │   Классное   │</w:t>
      </w:r>
    </w:p>
    <w:p w:rsidR="001739ED" w:rsidRDefault="001739ED" w:rsidP="001739ED">
      <w:pPr>
        <w:pStyle w:val="ConsPlusNonformat"/>
        <w:widowControl/>
        <w:jc w:val="both"/>
      </w:pPr>
      <w:r>
        <w:t>│образователь-│ │ное образо- │ │образование   │ │продлен-│ │ руководство  │</w:t>
      </w:r>
    </w:p>
    <w:p w:rsidR="001739ED" w:rsidRDefault="001739ED" w:rsidP="001739ED">
      <w:pPr>
        <w:pStyle w:val="ConsPlusNonformat"/>
        <w:widowControl/>
        <w:jc w:val="both"/>
      </w:pPr>
      <w:r>
        <w:t>│ного учрежде-│ │вание       │ │учреждений    │ │ного дня│ │              │</w:t>
      </w:r>
    </w:p>
    <w:p w:rsidR="001739ED" w:rsidRDefault="001739ED" w:rsidP="001739ED">
      <w:pPr>
        <w:pStyle w:val="ConsPlusNonformat"/>
        <w:widowControl/>
        <w:jc w:val="both"/>
      </w:pPr>
      <w:r>
        <w:t>│ния          │ │образова-   │ │культуры и    │ │        │ │ Деятельность │</w:t>
      </w:r>
    </w:p>
    <w:p w:rsidR="001739ED" w:rsidRDefault="001739ED" w:rsidP="001739ED">
      <w:pPr>
        <w:pStyle w:val="ConsPlusNonformat"/>
        <w:widowControl/>
        <w:jc w:val="both"/>
      </w:pPr>
      <w:r>
        <w:t>│             │ │тельного    │ │УДОД          │ │Деятель-│ │   классных   │</w:t>
      </w:r>
    </w:p>
    <w:p w:rsidR="001739ED" w:rsidRDefault="001739ED" w:rsidP="001739ED">
      <w:pPr>
        <w:pStyle w:val="ConsPlusNonformat"/>
        <w:widowControl/>
        <w:jc w:val="both"/>
      </w:pPr>
      <w:r>
        <w:t>│Часть,       │ │учреждения  │ │              │ │ность   │ │руководителей │</w:t>
      </w:r>
    </w:p>
    <w:p w:rsidR="001739ED" w:rsidRDefault="001739ED" w:rsidP="001739ED">
      <w:pPr>
        <w:pStyle w:val="ConsPlusNonformat"/>
        <w:widowControl/>
        <w:jc w:val="both"/>
      </w:pPr>
      <w:r>
        <w:t>│формируемая  │ │            │ │Организация   │ │воспита-│ │ (экскурсии,  │</w:t>
      </w:r>
    </w:p>
    <w:p w:rsidR="001739ED" w:rsidRDefault="001739ED" w:rsidP="001739ED">
      <w:pPr>
        <w:pStyle w:val="ConsPlusNonformat"/>
        <w:widowControl/>
        <w:jc w:val="both"/>
      </w:pPr>
      <w:r>
        <w:t>│участниками  │ │Организация │ │деятельности  │ │телей   │ │   диспуты,   │</w:t>
      </w:r>
    </w:p>
    <w:p w:rsidR="001739ED" w:rsidRDefault="001739ED" w:rsidP="001739ED">
      <w:pPr>
        <w:pStyle w:val="ConsPlusNonformat"/>
        <w:widowControl/>
        <w:jc w:val="both"/>
      </w:pPr>
      <w:r>
        <w:t>│образователь-│ │кружков,    │ │как на базе   │ │ГПД,    │ │круглые столы,│</w:t>
      </w:r>
    </w:p>
    <w:p w:rsidR="001739ED" w:rsidRDefault="001739ED" w:rsidP="001739ED">
      <w:pPr>
        <w:pStyle w:val="ConsPlusNonformat"/>
        <w:widowControl/>
        <w:jc w:val="both"/>
      </w:pPr>
      <w:r>
        <w:t>│ного процесса│ │спортивно-  │ │общеобразова- │ │например│ │соревнования, │</w:t>
      </w:r>
    </w:p>
    <w:p w:rsidR="001739ED" w:rsidRDefault="001739ED" w:rsidP="001739ED">
      <w:pPr>
        <w:pStyle w:val="ConsPlusNonformat"/>
        <w:widowControl/>
        <w:jc w:val="both"/>
      </w:pPr>
      <w:r>
        <w:t>│(секции,     │ │оздорови-   │ │тельных       │ │в рамках│ │ общественно  │</w:t>
      </w:r>
    </w:p>
    <w:p w:rsidR="001739ED" w:rsidRDefault="001739ED" w:rsidP="001739ED">
      <w:pPr>
        <w:pStyle w:val="ConsPlusNonformat"/>
        <w:widowControl/>
        <w:jc w:val="both"/>
      </w:pPr>
      <w:r>
        <w:t>│школьные     │ │тельных     │ │учреждений,   │ │"школы  │ │   полезные   │</w:t>
      </w:r>
    </w:p>
    <w:p w:rsidR="001739ED" w:rsidRDefault="001739ED" w:rsidP="001739ED">
      <w:pPr>
        <w:pStyle w:val="ConsPlusNonformat"/>
        <w:widowControl/>
        <w:jc w:val="both"/>
      </w:pPr>
      <w:r>
        <w:t>│научные      │ │секций,     │ │так и на базе │ │полного │ │  практики и  │</w:t>
      </w:r>
    </w:p>
    <w:p w:rsidR="001739ED" w:rsidRDefault="001739ED" w:rsidP="001739ED">
      <w:pPr>
        <w:pStyle w:val="ConsPlusNonformat"/>
        <w:widowControl/>
        <w:jc w:val="both"/>
      </w:pPr>
      <w:r>
        <w:t>│общества,    │ │поисковых и │ │самих         │ │дня"    │ │    т.д.)     │</w:t>
      </w:r>
    </w:p>
    <w:p w:rsidR="001739ED" w:rsidRDefault="001739ED" w:rsidP="001739ED">
      <w:pPr>
        <w:pStyle w:val="ConsPlusNonformat"/>
        <w:widowControl/>
        <w:jc w:val="both"/>
      </w:pPr>
      <w:r>
        <w:t>│научные      │ │научных     │ │учреждений    │ │        │ │              │</w:t>
      </w:r>
    </w:p>
    <w:p w:rsidR="001739ED" w:rsidRDefault="001739ED" w:rsidP="001739ED">
      <w:pPr>
        <w:pStyle w:val="ConsPlusNonformat"/>
        <w:widowControl/>
        <w:jc w:val="both"/>
      </w:pPr>
      <w:r>
        <w:t>│исследования │ │исследований│ │дополнительно-│ │        │ │              │</w:t>
      </w:r>
    </w:p>
    <w:p w:rsidR="001739ED" w:rsidRDefault="001739ED" w:rsidP="001739ED">
      <w:pPr>
        <w:pStyle w:val="ConsPlusNonformat"/>
        <w:widowControl/>
        <w:jc w:val="both"/>
      </w:pPr>
      <w:r>
        <w:t>│и т.д.)      │ │и т.д.      │ │го образования│ │        │ │              │</w:t>
      </w:r>
    </w:p>
    <w:p w:rsidR="001739ED" w:rsidRDefault="001739ED" w:rsidP="001739ED">
      <w:pPr>
        <w:pStyle w:val="ConsPlusNonformat"/>
        <w:widowControl/>
        <w:jc w:val="both"/>
      </w:pPr>
      <w:r>
        <w:t>│             │ │            │ │детей и       │ │        │ │              │</w:t>
      </w:r>
    </w:p>
    <w:p w:rsidR="001739ED" w:rsidRDefault="001739ED" w:rsidP="001739ED">
      <w:pPr>
        <w:pStyle w:val="ConsPlusNonformat"/>
        <w:widowControl/>
        <w:jc w:val="both"/>
      </w:pPr>
      <w:r>
        <w:t>│             │ │            │ │учреждений    │ │        │ │              │</w:t>
      </w:r>
    </w:p>
    <w:p w:rsidR="001739ED" w:rsidRDefault="001739ED" w:rsidP="001739ED">
      <w:pPr>
        <w:pStyle w:val="ConsPlusNonformat"/>
        <w:widowControl/>
        <w:jc w:val="both"/>
      </w:pPr>
      <w:r>
        <w:t>│             │ │            │ │культуры      │ │        │ │              │</w:t>
      </w:r>
    </w:p>
    <w:p w:rsidR="001739ED" w:rsidRDefault="001739ED" w:rsidP="001739ED">
      <w:pPr>
        <w:pStyle w:val="ConsPlusNonformat"/>
        <w:widowControl/>
        <w:jc w:val="both"/>
      </w:pPr>
      <w:r>
        <w:t>└─────────────┘ └────────────┘ └──────────────┘ └────────┘ └──────────────┘</w:t>
      </w:r>
    </w:p>
    <w:p w:rsidR="001739ED" w:rsidRDefault="001739ED" w:rsidP="001739ED">
      <w:pPr>
        <w:pStyle w:val="ConsPlusNormal"/>
        <w:widowControl/>
        <w:ind w:firstLine="540"/>
        <w:jc w:val="both"/>
      </w:pPr>
    </w:p>
    <w:p w:rsidR="001739ED" w:rsidRDefault="001739ED" w:rsidP="001739ED">
      <w:pPr>
        <w:pStyle w:val="ConsPlusNormal"/>
        <w:widowControl/>
        <w:ind w:firstLine="0"/>
        <w:jc w:val="center"/>
      </w:pPr>
      <w:r>
        <w:t>Рис. 1. Базовая организационная модель реализации</w:t>
      </w:r>
    </w:p>
    <w:p w:rsidR="001739ED" w:rsidRDefault="001739ED" w:rsidP="001739ED">
      <w:pPr>
        <w:pStyle w:val="ConsPlusNormal"/>
        <w:widowControl/>
        <w:ind w:firstLine="0"/>
        <w:jc w:val="center"/>
      </w:pPr>
      <w:r>
        <w:t>внеурочной деятельности</w:t>
      </w:r>
    </w:p>
    <w:p w:rsidR="001739ED" w:rsidRDefault="001739ED" w:rsidP="001739ED">
      <w:pPr>
        <w:pStyle w:val="ConsPlusNormal"/>
        <w:widowControl/>
        <w:ind w:firstLine="540"/>
        <w:jc w:val="both"/>
      </w:pPr>
    </w:p>
    <w:p w:rsidR="001739ED" w:rsidRDefault="001739ED" w:rsidP="001739ED">
      <w:pPr>
        <w:pStyle w:val="ConsPlusNormal"/>
        <w:widowControl/>
        <w:ind w:firstLine="540"/>
        <w:jc w:val="both"/>
      </w:pPr>
      <w:r>
        <w:t>учебный план образовательного учреждения, а именно, через часть, формируемую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 и т.д., проводимые в формах, отличных от урочной);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дополнительные образовательные программы самого общеобразовательного учреждения (внутришкольная система дополнительного образования);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образовательные программы учреждений дополнительного образования детей, а также учреждений культуры и спорта;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организацию деятельности групп продленного дня;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классное руководство (экскурсии, диспуты, круглые столы, соревнования, общественно полезные практики и т.д.);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lastRenderedPageBreak/>
        <w:t>деятельность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квалификационных характеристик должностей работников образования;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инновационную (экспериментальную) деятельность по разработке, апробации, внедрению новых образовательных программ, в том числе учитывающих региональные особенности.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Опираясь на данную базовую модель, могут быть предложены несколько основных типов организационных моделей внеурочной деятельности: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модель дополнительного образования (на основе институциональной и (или) муниципальной системы дополнительного образования детей);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модель "школы полного дня";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оптимизационная модель (на основе оптимизации всех внутренних ресурсов образовательного учреждения);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инновационно-образовательная модель.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Первая модель опирается на преимущественное использование потенциала внутришкольного дополнительного образования и на сотрудничество с учреждениями дополнительного образования детей.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Модель дополнительного образования. Внеурочная деятельность тесно связана с дополнительным образованием детей в части создания условий для развития творческих интересов детей и включения их в художественную, техническую, эколого-биологическую, спортивную и другую деятельность.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 xml:space="preserve">Связующим звеном между внеурочной деятельностью и дополнительным образованием детей выступают такие формы ее реализации, как факультативы, школьные научные общества, объединения профессиональной направленности, учебные курсы по выбору. Вместе с тем внеурочная деятельность в рамках </w:t>
      </w:r>
      <w:hyperlink r:id="rId9" w:history="1">
        <w:r>
          <w:rPr>
            <w:color w:val="0000FF"/>
          </w:rPr>
          <w:t>ФГОС НОО</w:t>
        </w:r>
      </w:hyperlink>
      <w:r>
        <w:t xml:space="preserve"> направлена, в первую очередь, на достижение планируемых результатов освоения основной образовательной программы начального общего образования. А дополнительное образование детей предполагает, прежде всего, реализацию дополнительных образовательных программ. Поэтому основными критериями для отнесения той или иной образовательной деятельности к внеурочной выступают цели и задачи этой деятельности, а также ее содержание и методы работы.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 xml:space="preserve">Реализация внеурочной деятельности на основе модели дополнительного образования непосредственно предусмотрена в </w:t>
      </w:r>
      <w:hyperlink r:id="rId10" w:history="1">
        <w:r>
          <w:rPr>
            <w:color w:val="0000FF"/>
          </w:rPr>
          <w:t>ФГОС НОО</w:t>
        </w:r>
      </w:hyperlink>
      <w:r>
        <w:t>, в котором сказано, что образовательное учреждение в рамках соответствующих государственных (муниципальных) заданий, формируемых учредителем, может использовать возможности образовательных учреждений дополнительного образования детей, организаций культуры и спорта.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Данная модель предполагает создание общего программно-методического пространства внеурочной деятельности и дополнительного образования детей, осуществление перехода от управления образовательными учреждениями к управлению образовательными программами.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Данная модель ориентирована на обеспечение готовности к территориальной, социальной и академической мобильности детей. Преимущества модели заключаются в предоставлении широкого выбора для ребенка на основе спектра направлений детских объединений по интересам, возможности свободного самоопределения и самореализации ребенка, привлечении к осуществлению внеурочной деятельности квалифицированных специалистов, а также практико-ориентированная и деятельностная основа организации образовательного процесса, присущая дополнительному образованию детей.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Модель "школы полного дня". Основой для модели "школы полного дня" является реализация внеурочной деятельности преимущественно воспитателями групп продленного дня.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Данную модель характеризует: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создание условий для полноценного пребывания ребенка в образовательном учреждении в течение дня, в том числе через поляризацию образовательной среды школы и выделением разноакцентированных пространств;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содержательное единство учебного, воспитательного, развивающего процессов в рамках воспитательной системы и основной образовательной программы образовательного учреждения;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создание здоровьесберегающей среды, обеспечивающей соблюдение санитарно-эпидемиологических правил и нормативов и включающую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жизни;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создание условий для самовыражения, самореализации и самоорганизации детей, с активной поддержкой детских общественных объединений и органов ученического самоуправления;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построение индивидуальной образовательной траектории и индивидуального графика пребывания ребенка в образовательном учреждении;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опора на интеграцию основных и дополнительных образовательных программ.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Преимуществами данной модели являются: создание комплекса условий для успешной реализации образовательного процесса в течение всего дня, включая питание, сложившаяся практика финансирования групп продленного дня.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Оптимизационная модель. 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учреждения (учителя, педагог-организатор, социальный педагог, педагог-психолог, учитель-дефектолог, учитель-логопед, воспитатель, старший вожатый, тьютор и другие).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В этом случае координирующую роль выполняет, как правило, классный руководитель, который в соответствии со своими функциями и задачами: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организует систему отношений через разнообразные формы воспитывающей деятельности коллектива класса, в том числе через органы самоуправления;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организует социально значимую, творческую деятельность обучающихся.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Инновационно-образовательная модель. Инновационно-образовательная модель опирается на деятельность инновационной (экспериментальной, пилотной, внедренческой) площадки федерального, регионального, муниципального или институционального уровня, которая существует в образовательном учреждении.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В рамках этой модели проходит разработка, апробация, внедрение новых образовательных программ, в том числе учитывающих региональные особенности.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Инновационно-образовательная модель предполагает тесное взаимодействие общеобразовательного учреждения с учреждениями дополнительного профессионального педагогического образования, учреждениями высшего профессионального образования, научными организациями, муниципальными методическими службами.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Преимуществами данной модели являются: высокая актуальность содержания и (или) методического инструментария программ внеурочной деятельности, научно-методическое сопровождение их реализации, уникальность формируемого опыта.</w:t>
      </w:r>
    </w:p>
    <w:p w:rsidR="001739ED" w:rsidRDefault="001739ED" w:rsidP="001739ED">
      <w:pPr>
        <w:pStyle w:val="ConsPlusNormal"/>
        <w:widowControl/>
        <w:ind w:firstLine="0"/>
        <w:jc w:val="center"/>
      </w:pPr>
    </w:p>
    <w:p w:rsidR="001739ED" w:rsidRDefault="001739ED" w:rsidP="001739ED">
      <w:pPr>
        <w:pStyle w:val="ConsPlusNormal"/>
        <w:widowControl/>
        <w:ind w:firstLine="0"/>
        <w:jc w:val="center"/>
        <w:outlineLvl w:val="1"/>
      </w:pPr>
      <w:r>
        <w:t>Создание условий для реализации внеурочной деятельности</w:t>
      </w:r>
    </w:p>
    <w:p w:rsidR="001739ED" w:rsidRDefault="001739ED" w:rsidP="001739ED">
      <w:pPr>
        <w:pStyle w:val="ConsPlusNormal"/>
        <w:widowControl/>
        <w:ind w:firstLine="540"/>
        <w:jc w:val="both"/>
      </w:pPr>
    </w:p>
    <w:p w:rsidR="001739ED" w:rsidRDefault="001739ED" w:rsidP="001739ED">
      <w:pPr>
        <w:pStyle w:val="ConsPlusNormal"/>
        <w:widowControl/>
        <w:ind w:firstLine="540"/>
        <w:jc w:val="both"/>
      </w:pPr>
      <w:r>
        <w:t xml:space="preserve">Для успешного введения </w:t>
      </w:r>
      <w:hyperlink r:id="rId11" w:history="1">
        <w:r>
          <w:rPr>
            <w:color w:val="0000FF"/>
          </w:rPr>
          <w:t>ФГОС НОО</w:t>
        </w:r>
      </w:hyperlink>
      <w:r>
        <w:t>, в том числе и внеурочной деятельности необходимо проведение ряда мероприятий по следующим направлениям: организационному; нормативному; финансово-экономическому; информационному; научно-методическому; кадровому; материально-техническому.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Организационное обеспечение, кроме рассмотренных уже базовой и основных типов организационных моделей внеурочной деятельности, может в себя также включать создание ресурсных центров, например, для научно-технического творчества, интеграцию в открытое образовательное пространство на основе современных информационно-коммуникационных технологий, сетевое взаимодействие образовательных учреждений различных типов и видов для обеспечения максимального учета индивидуальных особенностей и потребностей обучающихся.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В рамках проектирования взаимодействия учреждений общего и дополнительного образования детей в условиях введения и реализации федерального государственного образовательного стандарта начального общего образования можно предложить вариативную модель этого взаимодействия, включающую целый комплекс возможных моделей, каждая из которых выбиралась бы (и в случае необходимости корректировалась) исходя из реально складывающихся условий существования образовательных учреждений.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В качестве первой составляющей может выступать "узловая" модель, когда учреждение дополнительного образования детей (УДОД) использует имеющуюся у него материально-техническую базу для осуществления образовательного процесса для обучающихся нескольких общеобразовательных учреждений, которые "аккумулируются" в УДОД. Данный вариант взаимодействия может быть реализован в том случае, когда количество обучающихся, выбравших ту или иную специализацию в одном общеобразовательном учреждении, не превышает нескольких человек и, поэтому создание малочисленных учебных групп на 2 - 4 ученика в каждом из этих учреждений является неэффективным.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Вторая составляющая вариативной модели также является традиционным подходом к организации взаимодействия, когда обучающиеся учреждений общего образования посещают кружки, секции, клубы по интересам и т.д. учреждений дополнительного образования детей, действующие на базе этого общеобразовательного учреждения. Дальнейшее развитие этой модели в случае большого количества обучающихся приводит к открытию на базе учреждения общего образования соответствующего филиала УДОД.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Третья составляющая вариативной модели взаимодействия - это модель с использованием стажировочной площадки на базе учреждения дополнительного образования детей. В этом случае УДОД - это своеобразный организационно - методический центр и базовое учреждение для повышения квалификации для педагогов системы общего образования.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В данной модели обязательным элементом (за исключением случая наличия соответствующей лицензии у УДОД) является учреждение дополнительного профессионального образования, например, институт повышения квалификации и переподготовки работников образования (ИПКиПРО), с которым согласуется план мероприятий по повышению квалификации и которое осуществляет научно-методическую поддержку создания и функционирования самой стажировочной площадки. Данная модель может быть наиболее перспективной в условиях ограниченности ресурсов учреждений дополнительного образования детей.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Во всех случаях взаимодействия учреждений общего и дополнительного образования детей должно быть создано общее программно-методическое пространство, а целевые ориентиры реализуемых в рамках такого взаимодействия программ внеурочной деятельности должны быть сориентированы на планируемые результаты освоения основной образовательной программы начального общего образования конкретного общеобразовательного учреждения.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Нормативное обеспечение реализации внеурочной деятельности должно создавать соответствующее правовое поле для организации взаимодействия школы с другими учреждения и организациями, деятельности ее структурных подразделений, а также участников образовательного процесса, должно регулировать финансово-экономические процессы и оснащенность объектов инфраструктуры образовательного учреждения.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 xml:space="preserve">Разрабатываемые или скорректированные локальные акты образовательного учреждения должны соответствовать действующему </w:t>
      </w:r>
      <w:hyperlink r:id="rId12" w:history="1">
        <w:r>
          <w:rPr>
            <w:color w:val="0000FF"/>
          </w:rPr>
          <w:t>законодательству</w:t>
        </w:r>
      </w:hyperlink>
      <w:r>
        <w:t xml:space="preserve"> Российской Федерации в области образования.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 xml:space="preserve">Примерный перечень локальных актов образовательного учреждения, обеспечивающих реализацию внеурочной деятельности в рамках ФГОС, приведен в </w:t>
      </w:r>
      <w:hyperlink r:id="rId13" w:history="1">
        <w:r>
          <w:rPr>
            <w:color w:val="0000FF"/>
          </w:rPr>
          <w:t>Приложении</w:t>
        </w:r>
      </w:hyperlink>
      <w:r>
        <w:t>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Финансово-экономические условия. Обеспечение государственных гарантий прав граждан на получение общедоступного и бесплатного начального общего образования в общеобразовательных учреждениях посредством выделения субвенций местным бюджетам в размере, необходимом для реализации основных общеобразовательных программ, отнесено к полномочиям органов государственной власти субъекта Российской Федерации в сфере образования (</w:t>
      </w:r>
      <w:hyperlink r:id="rId14" w:history="1">
        <w:r>
          <w:rPr>
            <w:color w:val="0000FF"/>
          </w:rPr>
          <w:t>пп. 6.1 п. 1 ст. 29</w:t>
        </w:r>
      </w:hyperlink>
      <w:r>
        <w:t xml:space="preserve"> Закона Российской Федерации "Об образовании"). Согласно </w:t>
      </w:r>
      <w:hyperlink r:id="rId15" w:history="1">
        <w:r>
          <w:rPr>
            <w:color w:val="0000FF"/>
          </w:rPr>
          <w:t>пункту 16</w:t>
        </w:r>
      </w:hyperlink>
      <w:r>
        <w:t xml:space="preserve"> ФГОС НОО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деятельность. Таким образом, финансирование внеурочной деятельности отнесено к полномочиям органов государственной власти субъекта Российской Федерации в сфере образования.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В качестве финансово-экономической основы для реализации внеурочной деятельности образовательным учреждением должны быть использованы все возможности бюджетного и внебюджетного финансирования.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Трехкомпонентная модель бюджетного финансирования внеурочной деятельности предполагает следующие составляющие финансирования: нормативное, программное, стимулирующее.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1. Финансирование расходов по нормативам на одного обучающегося должно учитывать и регуляторы экономических механизмов реализации индивидуальных образовательных траекторий, в том числе в рамках системы поиска и содействия развитию одаренных детей.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В данном случае предполагается финансирование: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части, формируемой участниками образовательного процесса, относящейся к учебному плану образовательного учреждения (если такой выбор будет ими сделан в пользу дополнительных образовательных модулей, спецкурсов, школьных научных обществ, учебных научных исследований, практикумов и т.д., проводимые в формах, отличных от урочной);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внутришкольного дополнительного образования (программы внеурочной деятельности, ориентированные на планируемые результаты освоения основной образовательной программы начального общего образования);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групп продленного дня (модель "школа полного дня");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деятельности классных руководителей (экскурсии, диспуты, круглые столы, соревнования, общественно полезные практики и т.д.);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деятельности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на основе квалификационных характеристик должностей работников образования.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2. Бюджетное программное финансирование предполагает выделение средств на отраслевые целевые программы и направлено, как правило, на развитие материальной базы, информатизацию образовательного процесса, инновационную деятельность и т.д.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Этот вид финансирования имеет особые возможности для преподавания курсов, дисциплин региональной, национальной, этнокультурной направленности. На региональном уровне могут быть разработаны и предложены к реализации (за счет финансирования целевых региональных программ) курсы, актуальные в контексте образовательной системы субъекта Российской Федерации. Преподавание таких курсов не является обязательным, но предоставляет возможность образовательным учреждениям получить дополнительный источник финансирования внеурочной деятельности, а также позволит укрепить единое образовательное пространство. В данном случае внеурочная деятельность может рассматриваться как потенциал для реализации региональной, национальной, этнокультурной составляющей.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3. Бюджетное стимулирующее финансирование. Значительный импульс для использования этого вида финансирования придал приоритетный национальный проект "Образование": около девяти тысяч школ получили на конкурсной основе по одному миллиону рублей. На сегодняшний день данная инициатива поддержана на региональном уровне в рамках проводимых субъектами Российской Федерации конкурсов инновационных проектов и программ.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В отношении внебюджетного финансирования и, в частности, платных дополнительных образовательных услуг.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 xml:space="preserve">Согласно </w:t>
      </w:r>
      <w:hyperlink r:id="rId16" w:history="1">
        <w:r>
          <w:rPr>
            <w:color w:val="0000FF"/>
          </w:rPr>
          <w:t>пунктам 1</w:t>
        </w:r>
      </w:hyperlink>
      <w:r>
        <w:t xml:space="preserve"> и </w:t>
      </w:r>
      <w:hyperlink r:id="rId17" w:history="1">
        <w:r>
          <w:rPr>
            <w:color w:val="0000FF"/>
          </w:rPr>
          <w:t>3 статьи 45</w:t>
        </w:r>
      </w:hyperlink>
      <w:r>
        <w:t xml:space="preserve"> Закона Российской Федерации "Об образовании" государственное и муниципальное образовательные учреждения вправе оказывать платные дополнительные образовательные услуги (обучение по дополнительным образовательным программам, преподавание специальных курсов и циклов дисциплин, репетиторство, занятия с обучающимися углубленным изучением предметов и другие услуги), не предусмотренные соответствующими образовательными программами и федеральными государственными образовательными стандартами. Однако эти платные образовательные услуги не могут быть оказаны вместо образовательной деятельности, финансируемой за счет средств бюджета.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Поэтому если дополнительные образовательные услуги востребованы при соблюдении вышеуказанных условий, и это расширяет существующие направления внеурочной деятельности, а также связано с необходимостью оплаты соответствующего оборудования, помещений и т.д. (например, для плавательной секции, секции фигурного катания, верховой езды и т.д.), то они могут быть использованы как дополнительный ресурс для организации внеурочной деятельности.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 xml:space="preserve">Ключевыми приоритетами модернизации общего образования на ближайшее будущее по финансово-экономическому обеспечению </w:t>
      </w:r>
      <w:hyperlink r:id="rId18" w:history="1">
        <w:r>
          <w:rPr>
            <w:color w:val="0000FF"/>
          </w:rPr>
          <w:t>ФГОС НОО</w:t>
        </w:r>
      </w:hyperlink>
      <w:r>
        <w:t xml:space="preserve"> в целом и внеурочной деятельности в частности должны стать: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 xml:space="preserve">развитие новой системы оплаты труда, ориентированной на </w:t>
      </w:r>
      <w:hyperlink r:id="rId19" w:history="1">
        <w:r>
          <w:rPr>
            <w:color w:val="0000FF"/>
          </w:rPr>
          <w:t>ФГОС НОО</w:t>
        </w:r>
      </w:hyperlink>
      <w:r>
        <w:t>;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совершенствование правового положения государственных (муниципальных) учреждений;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разработка и апробация новых регуляторов экономических механизмов в системе образования.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В информационное обеспечение реализации внеурочной деятельности может быть включено: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проведение мониторинга профессионально-общественного мнения среди педагогов образовательного учреждения, обучающихся и родительской общественности;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информационно-коммуникационные технологии для организации взаимодействия образовательного учреждения с родительской общественностью, социальными партнерами, другими образовательными учреждениями, органами, осуществляющими управление в сфере образования;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создание и ведение различных баз данных (нормативно-правовой, методической и других);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информационно-коммуникационные технологии, обеспечивающие процессы планирования, мотивации, контроля реализации внеурочной деятельности.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Значительную роль в информационной поддержке реализации внеурочной деятельности может играть Интернет-сайт образовательного учреждения, не только обеспечивающий взаимодействие с социальными партнерами и открытость государственно-общественного управления, но и расширяющий многообразие форм поощрений, усиливающий публичное признание достижений всех участников образовательного процесса, диверсифицирующий мотивационную среду образовательного учреждения. Именно информационно-коммуникационные технологии дают сегодня возможность, несмотря на территориальную удаленность, участвовать всем субъектам образовательного процесса не только в региональных или всероссийских, но и в международных конкурсах, расширяя тем самым пространство для их творческой самореализации, в том числе и во внеурочной деятельности.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В отношении научно-методического обеспечения. Реализация внеурочной деятельности, исходя из своих задач, требует иного (в отличие от учебного процесса в урочной форме) подхода к организации образовательного процесса, оценке результатов деятельности его участников, отбору содержания образования.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Внеурочная деятельность призвана в относительно новом для основной образовательной программы начального общего образования пространстве гибко и оперативно реагировать на изменение социального заказа, обеспечивая возможность свободного выбора курсов и дисциплин.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Решение такого рода проблем связано с необходимостью научно-методического сопровождения на всех уровнях образовательной системы, в том числе и на институциональном, поскольку предполагает создание общего программно-методического пространства внеурочной деятельности.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Для образовательного учреждения это означает интеграцию в открытое научно-методическое пространство, обновление подходов к повышению профессиональной компетентности педагогов, в том числе через: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диверсификацию форм методической работы в образовательном учреждении;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диссеминацию передового педагогического опыта на основе новых информационно-коммуникационных технологий;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внедрение новых моделей повышения квалификации, в том числе на основе дистанционных образовательных технологий.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Для создания материально-технической базы внеурочной деятельности следует руководствоваться следующими нормативными правовыми актами:</w:t>
      </w:r>
    </w:p>
    <w:p w:rsidR="001739ED" w:rsidRDefault="00ED2C23" w:rsidP="001739ED">
      <w:pPr>
        <w:pStyle w:val="ConsPlusNormal"/>
        <w:widowControl/>
        <w:ind w:firstLine="540"/>
        <w:jc w:val="both"/>
      </w:pPr>
      <w:hyperlink r:id="rId20" w:history="1">
        <w:r w:rsidR="001739ED">
          <w:rPr>
            <w:color w:val="0000FF"/>
          </w:rPr>
          <w:t>Закон</w:t>
        </w:r>
      </w:hyperlink>
      <w:r w:rsidR="001739ED">
        <w:t xml:space="preserve"> Российской Федерации "Об образовании" (в действующей редакции);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 xml:space="preserve">Федеральный государственный образовательный </w:t>
      </w:r>
      <w:hyperlink r:id="rId21" w:history="1">
        <w:r>
          <w:rPr>
            <w:color w:val="0000FF"/>
          </w:rPr>
          <w:t>стандарт</w:t>
        </w:r>
      </w:hyperlink>
      <w:r>
        <w:t xml:space="preserve"> начального общего образования (утвержден Приказом Минобрнауки России от 6 октября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N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., регистрационный номер 17785) с изменениями (утверждены Приказом Минобрнауки России от 26 ноября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1241, зарегистрированы в Минюсте России 4 февраля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., регистрационный номер 19707);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 xml:space="preserve">Федеральные </w:t>
      </w:r>
      <w:hyperlink r:id="rId22" w:history="1">
        <w:r>
          <w:rPr>
            <w:color w:val="0000FF"/>
          </w:rPr>
          <w:t>требования</w:t>
        </w:r>
      </w:hyperlink>
      <w:r>
        <w:t xml:space="preserve">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986, зарегистрированы в Минюсте России 3 февраля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., регистрационный номер 19682);</w:t>
      </w:r>
    </w:p>
    <w:p w:rsidR="001739ED" w:rsidRDefault="00ED2C23" w:rsidP="001739ED">
      <w:pPr>
        <w:pStyle w:val="ConsPlusNormal"/>
        <w:widowControl/>
        <w:ind w:firstLine="540"/>
        <w:jc w:val="both"/>
      </w:pPr>
      <w:hyperlink r:id="rId23" w:history="1">
        <w:r w:rsidR="001739ED">
          <w:rPr>
            <w:color w:val="0000FF"/>
          </w:rPr>
          <w:t>СанПиН 2.4.2.2821-10</w:t>
        </w:r>
      </w:hyperlink>
      <w:r w:rsidR="001739ED">
        <w:t xml:space="preserve">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="001739ED">
          <w:t>2010 г</w:t>
        </w:r>
      </w:smartTag>
      <w:r w:rsidR="001739ED">
        <w:t xml:space="preserve">. N 189, зарегистрированы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="001739ED">
          <w:t>2011 г</w:t>
        </w:r>
      </w:smartTag>
      <w:r w:rsidR="001739ED">
        <w:t>., регистрационный номер 19993);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 xml:space="preserve">Санитарно-эпидемиологические </w:t>
      </w:r>
      <w:hyperlink r:id="rId24" w:history="1">
        <w:r>
          <w:rPr>
            <w:color w:val="0000FF"/>
          </w:rPr>
          <w:t>правила</w:t>
        </w:r>
      </w:hyperlink>
      <w:r>
        <w:t xml:space="preserve"> и нормативы "Санитарно-эпидемиологические требования к учреждениям дополнительного образования СанПиН 2.4.4.1251-03" (утверждены Постановлением Главного государственного санитарного врача Российской Федерации от 3 апреля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N 27, зарегистрированы в Минюсте России 27 мая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., регистрационный номер 4594);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 xml:space="preserve">Федеральные </w:t>
      </w:r>
      <w:hyperlink r:id="rId25" w:history="1">
        <w:r>
          <w:rPr>
            <w:color w:val="0000FF"/>
          </w:rPr>
          <w:t>требования</w:t>
        </w:r>
      </w:hyperlink>
      <w:r>
        <w:t xml:space="preserve"> к образовательным учреждениям в части охраны здоровья обучающихся, воспитанников (утверждены Приказом Минобрнауки России от 28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2106, зарегистрированы в Минюсте России 2 февраля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., регистрационный номер 19676).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Дополнительно можно разрабатывать и соответствующие региональные нормативные правовые акты, регламентирующие создание материально-технической базы внеурочной деятельности.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Кадровые условия для реализации внеурочной деятельности: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укомплектованность образовательного учреждения необходимыми педагогическими, руководящими и иными работниками;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наличие соответствующей квалификации педагогических и иных работников образовательного учреждения;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непрерывность профессионального развития педагогических работников образовательного учреждения.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При отсутствии возможности для реализации внеурочной деятельности, в том числе по причине кадровой неукомплектованности, образовательное учреждение в рамках соответствующих государственных (муниципальных) заданий, формируемых учредителем, может использовать возможности образовательных учреждений дополнительного образования детей, организаций культуры и спорта (</w:t>
      </w:r>
      <w:hyperlink r:id="rId26" w:history="1">
        <w:r>
          <w:rPr>
            <w:color w:val="0000FF"/>
          </w:rPr>
          <w:t>пункт 17</w:t>
        </w:r>
      </w:hyperlink>
      <w:r>
        <w:t xml:space="preserve"> ФГОС НОО). Кроме того, можно привлекать родительскую общественность и других социальных партнеров для реализации внеурочной деятельности.</w:t>
      </w:r>
    </w:p>
    <w:p w:rsidR="001739ED" w:rsidRDefault="001739ED" w:rsidP="001739ED">
      <w:pPr>
        <w:pStyle w:val="ConsPlusNormal"/>
        <w:widowControl/>
        <w:ind w:firstLine="0"/>
        <w:jc w:val="right"/>
      </w:pPr>
    </w:p>
    <w:p w:rsidR="001739ED" w:rsidRDefault="001739ED" w:rsidP="001739ED">
      <w:pPr>
        <w:pStyle w:val="ConsPlusNormal"/>
        <w:widowControl/>
        <w:ind w:firstLine="0"/>
        <w:jc w:val="right"/>
      </w:pPr>
    </w:p>
    <w:p w:rsidR="001739ED" w:rsidRDefault="001739ED" w:rsidP="001739ED">
      <w:pPr>
        <w:pStyle w:val="ConsPlusNormal"/>
        <w:widowControl/>
        <w:ind w:firstLine="0"/>
        <w:jc w:val="right"/>
      </w:pPr>
    </w:p>
    <w:p w:rsidR="001739ED" w:rsidRDefault="001739ED" w:rsidP="001739ED">
      <w:pPr>
        <w:pStyle w:val="ConsPlusNormal"/>
        <w:widowControl/>
        <w:ind w:firstLine="0"/>
        <w:jc w:val="right"/>
      </w:pPr>
    </w:p>
    <w:p w:rsidR="001739ED" w:rsidRDefault="001739ED" w:rsidP="001739ED">
      <w:pPr>
        <w:pStyle w:val="ConsPlusNormal"/>
        <w:widowControl/>
        <w:ind w:firstLine="0"/>
        <w:jc w:val="right"/>
      </w:pPr>
    </w:p>
    <w:p w:rsidR="001739ED" w:rsidRDefault="001739ED" w:rsidP="001739ED">
      <w:pPr>
        <w:pStyle w:val="ConsPlusNormal"/>
        <w:widowControl/>
        <w:ind w:firstLine="0"/>
        <w:jc w:val="right"/>
        <w:outlineLvl w:val="1"/>
      </w:pPr>
      <w:r>
        <w:t>Приложение</w:t>
      </w:r>
    </w:p>
    <w:p w:rsidR="001739ED" w:rsidRDefault="001739ED" w:rsidP="001739ED">
      <w:pPr>
        <w:pStyle w:val="ConsPlusNormal"/>
        <w:widowControl/>
        <w:ind w:firstLine="0"/>
        <w:jc w:val="right"/>
      </w:pPr>
    </w:p>
    <w:p w:rsidR="001739ED" w:rsidRDefault="001739ED" w:rsidP="001739ED">
      <w:pPr>
        <w:pStyle w:val="ConsPlusNormal"/>
        <w:widowControl/>
        <w:ind w:firstLine="0"/>
        <w:jc w:val="center"/>
      </w:pPr>
      <w:r>
        <w:t>ПРИМЕРНЫЙ ПЕРЕЧЕНЬ</w:t>
      </w:r>
    </w:p>
    <w:p w:rsidR="001739ED" w:rsidRDefault="001739ED" w:rsidP="001739ED">
      <w:pPr>
        <w:pStyle w:val="ConsPlusNormal"/>
        <w:widowControl/>
        <w:ind w:firstLine="0"/>
        <w:jc w:val="center"/>
      </w:pPr>
      <w:r>
        <w:t>ЛОКАЛЬНЫХ АКТОВ ОБРАЗОВАТЕЛЬНОГО УЧРЕЖДЕНИЯ,</w:t>
      </w:r>
    </w:p>
    <w:p w:rsidR="001739ED" w:rsidRDefault="001739ED" w:rsidP="001739ED">
      <w:pPr>
        <w:pStyle w:val="ConsPlusNormal"/>
        <w:widowControl/>
        <w:ind w:firstLine="0"/>
        <w:jc w:val="center"/>
      </w:pPr>
      <w:r>
        <w:t>ОБЕСПЕЧИВАЮЩИХ РЕАЛИЗАЦИЮ ВНЕУРОЧНОЙ ДЕЯТЕЛЬНОСТИ В РАМКАХ</w:t>
      </w:r>
    </w:p>
    <w:p w:rsidR="001739ED" w:rsidRDefault="001739ED" w:rsidP="001739ED">
      <w:pPr>
        <w:pStyle w:val="ConsPlusNormal"/>
        <w:widowControl/>
        <w:ind w:firstLine="0"/>
        <w:jc w:val="center"/>
      </w:pPr>
      <w:r>
        <w:t>ФЕДЕРАЛЬНОГО ГОСУДАРСТВЕННОГО ОБРАЗОВАТЕЛЬНОГО СТАНДАРТА</w:t>
      </w:r>
    </w:p>
    <w:p w:rsidR="001739ED" w:rsidRDefault="001739ED" w:rsidP="001739ED">
      <w:pPr>
        <w:pStyle w:val="ConsPlusNormal"/>
        <w:widowControl/>
        <w:ind w:firstLine="0"/>
        <w:jc w:val="center"/>
      </w:pPr>
      <w:r>
        <w:t>НАЧАЛЬНОГО ОБЩЕГО ОБРАЗОВАНИЯ</w:t>
      </w:r>
    </w:p>
    <w:p w:rsidR="001739ED" w:rsidRDefault="001739ED" w:rsidP="001739ED">
      <w:pPr>
        <w:pStyle w:val="ConsPlusNormal"/>
        <w:widowControl/>
        <w:ind w:firstLine="0"/>
        <w:jc w:val="center"/>
      </w:pPr>
    </w:p>
    <w:p w:rsidR="001739ED" w:rsidRDefault="001739ED" w:rsidP="001739ED">
      <w:pPr>
        <w:pStyle w:val="ConsPlusNormal"/>
        <w:widowControl/>
        <w:ind w:firstLine="540"/>
        <w:jc w:val="both"/>
      </w:pPr>
      <w:r>
        <w:t>1. Устав образовательного учреждения.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2. Правила внутреннего распорядка образовательного учреждения.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3. Договор образовательного учреждения с учредителем.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4. Договор образовательного учреждения с родителями (законными представителями) обучающихся.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5. Положение о деятельности в образовательном учреждении общественных (в том числе детских и молодежных) организаций (объединений).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6. Положения о формах самоуправления образовательного учреждения.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7. Договор о сотрудничестве общеобразовательного учреждения и учреждений дополнительного образования детей.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8. Положение о группе продленного дня ("школе полного дня").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9. Должностные инструкции работников образовательного учреждения.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10. Приказы об утверждении рабочих программ учебных курсов, дисциплин (модулей).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11. Положение о распределении стимулирующей части фонда оплаты труда работников образовательного учреждения.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12. Положение об оказании платных дополнительных образовательных услуг.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13. Положение об организации и проведении публичного отчета образовательного учреждения.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Положения о различных объектах инфраструктуры учреждения с учетом федеральных требований к образовательным учреждениям в части минимальной оснащенности учебного процесса и оборудования учебных помещений, например: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14. Положение об учебном кабинете.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15. Положение об информационно-библиотечном центре.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16. Положение о культурно-досуговом центре.</w:t>
      </w:r>
    </w:p>
    <w:p w:rsidR="001739ED" w:rsidRDefault="001739ED" w:rsidP="001739ED">
      <w:pPr>
        <w:pStyle w:val="ConsPlusNormal"/>
        <w:widowControl/>
        <w:ind w:firstLine="540"/>
        <w:jc w:val="both"/>
      </w:pPr>
      <w:r>
        <w:t>17. Положение о физкультурно-оздоровительном центре.</w:t>
      </w:r>
    </w:p>
    <w:p w:rsidR="001739ED" w:rsidRDefault="001739ED" w:rsidP="001739ED">
      <w:pPr>
        <w:pStyle w:val="ConsPlusNormal"/>
        <w:widowControl/>
        <w:ind w:firstLine="540"/>
        <w:jc w:val="both"/>
      </w:pPr>
    </w:p>
    <w:p w:rsidR="001739ED" w:rsidRDefault="001739ED" w:rsidP="001739ED">
      <w:pPr>
        <w:pStyle w:val="ConsPlusNormal"/>
        <w:widowControl/>
        <w:ind w:firstLine="540"/>
        <w:jc w:val="both"/>
      </w:pPr>
    </w:p>
    <w:p w:rsidR="001739ED" w:rsidRDefault="001739ED" w:rsidP="001739E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C0716" w:rsidRDefault="00BC0716"/>
    <w:sectPr w:rsidR="00BC0716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9ED"/>
    <w:rsid w:val="001739ED"/>
    <w:rsid w:val="003D1AC4"/>
    <w:rsid w:val="00720B6A"/>
    <w:rsid w:val="008E6C91"/>
    <w:rsid w:val="00BA5CC8"/>
    <w:rsid w:val="00BC0716"/>
    <w:rsid w:val="00D633B1"/>
    <w:rsid w:val="00ED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9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739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739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565;fld=134;dst=100011" TargetMode="External"/><Relationship Id="rId13" Type="http://schemas.openxmlformats.org/officeDocument/2006/relationships/hyperlink" Target="consultantplus://offline/main?base=LAW;n=114121;fld=134;dst=100122" TargetMode="External"/><Relationship Id="rId18" Type="http://schemas.openxmlformats.org/officeDocument/2006/relationships/hyperlink" Target="consultantplus://offline/main?base=LAW;n=110565;fld=134;dst=100011" TargetMode="External"/><Relationship Id="rId26" Type="http://schemas.openxmlformats.org/officeDocument/2006/relationships/hyperlink" Target="consultantplus://offline/main?base=LAW;n=110565;fld=134;dst=100186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0565;fld=134;dst=100011" TargetMode="External"/><Relationship Id="rId7" Type="http://schemas.openxmlformats.org/officeDocument/2006/relationships/hyperlink" Target="consultantplus://offline/main?base=LAW;n=110565;fld=134;dst=1" TargetMode="External"/><Relationship Id="rId12" Type="http://schemas.openxmlformats.org/officeDocument/2006/relationships/hyperlink" Target="consultantplus://offline/main?base=LAW;n=109964;fld=134" TargetMode="External"/><Relationship Id="rId17" Type="http://schemas.openxmlformats.org/officeDocument/2006/relationships/hyperlink" Target="consultantplus://offline/main?base=LAW;n=109964;fld=134;dst=100828" TargetMode="External"/><Relationship Id="rId25" Type="http://schemas.openxmlformats.org/officeDocument/2006/relationships/hyperlink" Target="consultantplus://offline/main?base=LAW;n=110201;fld=134;dst=1000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109964;fld=134;dst=463" TargetMode="External"/><Relationship Id="rId20" Type="http://schemas.openxmlformats.org/officeDocument/2006/relationships/hyperlink" Target="consultantplus://offline/main?base=LAW;n=109964;fld=13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0565;fld=134;dst=100011" TargetMode="External"/><Relationship Id="rId11" Type="http://schemas.openxmlformats.org/officeDocument/2006/relationships/hyperlink" Target="consultantplus://offline/main?base=LAW;n=110565;fld=134;dst=100011" TargetMode="External"/><Relationship Id="rId24" Type="http://schemas.openxmlformats.org/officeDocument/2006/relationships/hyperlink" Target="consultantplus://offline/main?base=LAW;n=42556;fld=134;dst=100012" TargetMode="External"/><Relationship Id="rId5" Type="http://schemas.openxmlformats.org/officeDocument/2006/relationships/hyperlink" Target="consultantplus://offline/main?base=LAW;n=114121;fld=134;dst=100007" TargetMode="External"/><Relationship Id="rId15" Type="http://schemas.openxmlformats.org/officeDocument/2006/relationships/hyperlink" Target="consultantplus://offline/main?base=LAW;n=110565;fld=134;dst=1" TargetMode="External"/><Relationship Id="rId23" Type="http://schemas.openxmlformats.org/officeDocument/2006/relationships/hyperlink" Target="consultantplus://offline/main?base=LAW;n=111395;fld=134;dst=100013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main?base=LAW;n=110565;fld=134;dst=100011" TargetMode="External"/><Relationship Id="rId19" Type="http://schemas.openxmlformats.org/officeDocument/2006/relationships/hyperlink" Target="consultantplus://offline/main?base=LAW;n=110565;fld=134;dst=10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0565;fld=134;dst=100011" TargetMode="External"/><Relationship Id="rId14" Type="http://schemas.openxmlformats.org/officeDocument/2006/relationships/hyperlink" Target="consultantplus://offline/main?base=LAW;n=109964;fld=134;dst=334" TargetMode="External"/><Relationship Id="rId22" Type="http://schemas.openxmlformats.org/officeDocument/2006/relationships/hyperlink" Target="consultantplus://offline/main?base=LAW;n=110341;fld=134;dst=10001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4887</Words>
  <Characters>27857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32679</CharactersWithSpaces>
  <SharedDoc>false</SharedDoc>
  <HLinks>
    <vt:vector size="132" baseType="variant">
      <vt:variant>
        <vt:i4>3539042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consultantplus://offline/main?base=LAW;n=110565;fld=134;dst=100186</vt:lpwstr>
      </vt:variant>
      <vt:variant>
        <vt:lpwstr/>
      </vt:variant>
      <vt:variant>
        <vt:i4>3604584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consultantplus://offline/main?base=LAW;n=110201;fld=134;dst=100010</vt:lpwstr>
      </vt:variant>
      <vt:variant>
        <vt:lpwstr/>
      </vt:variant>
      <vt:variant>
        <vt:i4>655446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consultantplus://offline/main?base=LAW;n=42556;fld=134;dst=100012</vt:lpwstr>
      </vt:variant>
      <vt:variant>
        <vt:lpwstr/>
      </vt:variant>
      <vt:variant>
        <vt:i4>3932269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consultantplus://offline/main?base=LAW;n=111395;fld=134;dst=100013</vt:lpwstr>
      </vt:variant>
      <vt:variant>
        <vt:lpwstr/>
      </vt:variant>
      <vt:variant>
        <vt:i4>3342441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consultantplus://offline/main?base=LAW;n=110341;fld=134;dst=100010</vt:lpwstr>
      </vt:variant>
      <vt:variant>
        <vt:lpwstr/>
      </vt:variant>
      <vt:variant>
        <vt:i4>3145835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consultantplus://offline/main?base=LAW;n=110565;fld=134;dst=100011</vt:lpwstr>
      </vt:variant>
      <vt:variant>
        <vt:lpwstr/>
      </vt:variant>
      <vt:variant>
        <vt:i4>8192115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consultantplus://offline/main?base=LAW;n=109964;fld=134</vt:lpwstr>
      </vt:variant>
      <vt:variant>
        <vt:lpwstr/>
      </vt:variant>
      <vt:variant>
        <vt:i4>3145835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consultantplus://offline/main?base=LAW;n=110565;fld=134;dst=100011</vt:lpwstr>
      </vt:variant>
      <vt:variant>
        <vt:lpwstr/>
      </vt:variant>
      <vt:variant>
        <vt:i4>3145835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consultantplus://offline/main?base=LAW;n=110565;fld=134;dst=100011</vt:lpwstr>
      </vt:variant>
      <vt:variant>
        <vt:lpwstr/>
      </vt:variant>
      <vt:variant>
        <vt:i4>3670116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consultantplus://offline/main?base=LAW;n=109964;fld=134;dst=100828</vt:lpwstr>
      </vt:variant>
      <vt:variant>
        <vt:lpwstr/>
      </vt:variant>
      <vt:variant>
        <vt:i4>4063331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consultantplus://offline/main?base=LAW;n=109964;fld=134;dst=463</vt:lpwstr>
      </vt:variant>
      <vt:variant>
        <vt:lpwstr/>
      </vt:variant>
      <vt:variant>
        <vt:i4>65627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consultantplus://offline/main?base=LAW;n=110565;fld=134;dst=1</vt:lpwstr>
      </vt:variant>
      <vt:variant>
        <vt:lpwstr/>
      </vt:variant>
      <vt:variant>
        <vt:i4>3866724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consultantplus://offline/main?base=LAW;n=109964;fld=134;dst=334</vt:lpwstr>
      </vt:variant>
      <vt:variant>
        <vt:lpwstr/>
      </vt:variant>
      <vt:variant>
        <vt:i4>3276904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consultantplus://offline/main?base=LAW;n=114121;fld=134;dst=100122</vt:lpwstr>
      </vt:variant>
      <vt:variant>
        <vt:lpwstr/>
      </vt:variant>
      <vt:variant>
        <vt:i4>8192115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consultantplus://offline/main?base=LAW;n=109964;fld=134</vt:lpwstr>
      </vt:variant>
      <vt:variant>
        <vt:lpwstr/>
      </vt:variant>
      <vt:variant>
        <vt:i4>3145835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consultantplus://offline/main?base=LAW;n=110565;fld=134;dst=100011</vt:lpwstr>
      </vt:variant>
      <vt:variant>
        <vt:lpwstr/>
      </vt:variant>
      <vt:variant>
        <vt:i4>3145835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consultantplus://offline/main?base=LAW;n=110565;fld=134;dst=100011</vt:lpwstr>
      </vt:variant>
      <vt:variant>
        <vt:lpwstr/>
      </vt:variant>
      <vt:variant>
        <vt:i4>3145835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consultantplus://offline/main?base=LAW;n=110565;fld=134;dst=100011</vt:lpwstr>
      </vt:variant>
      <vt:variant>
        <vt:lpwstr/>
      </vt:variant>
      <vt:variant>
        <vt:i4>3145835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consultantplus://offline/main?base=LAW;n=110565;fld=134;dst=100011</vt:lpwstr>
      </vt:variant>
      <vt:variant>
        <vt:lpwstr/>
      </vt:variant>
      <vt:variant>
        <vt:i4>65627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consultantplus://offline/main?base=LAW;n=110565;fld=134;dst=1</vt:lpwstr>
      </vt:variant>
      <vt:variant>
        <vt:lpwstr/>
      </vt:variant>
      <vt:variant>
        <vt:i4>3145835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consultantplus://offline/main?base=LAW;n=110565;fld=134;dst=100011</vt:lpwstr>
      </vt:variant>
      <vt:variant>
        <vt:lpwstr/>
      </vt:variant>
      <vt:variant>
        <vt:i4>3539050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consultantplus://offline/main?base=LAW;n=114121;fld=134;dst=100007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Васильева</dc:creator>
  <cp:keywords/>
  <cp:lastModifiedBy>евросеть</cp:lastModifiedBy>
  <cp:revision>2</cp:revision>
  <dcterms:created xsi:type="dcterms:W3CDTF">2016-02-28T01:29:00Z</dcterms:created>
  <dcterms:modified xsi:type="dcterms:W3CDTF">2016-02-28T01:29:00Z</dcterms:modified>
</cp:coreProperties>
</file>